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ED746">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240" w:lineRule="auto"/>
        <w:jc w:val="left"/>
        <w:textAlignment w:val="auto"/>
        <w:rPr>
          <w:rFonts w:hint="eastAsia"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eastAsia="zh-CN"/>
        </w:rPr>
        <w:t>附件</w:t>
      </w:r>
      <w:r>
        <w:rPr>
          <w:rFonts w:hint="eastAsia" w:ascii="黑体" w:hAnsi="黑体" w:eastAsia="黑体" w:cs="黑体"/>
          <w:b w:val="0"/>
          <w:bCs w:val="0"/>
          <w:color w:val="auto"/>
          <w:kern w:val="0"/>
          <w:sz w:val="32"/>
          <w:szCs w:val="32"/>
          <w:lang w:val="en-US" w:eastAsia="zh-CN"/>
        </w:rPr>
        <w:t>2</w:t>
      </w:r>
      <w:bookmarkStart w:id="1" w:name="_GoBack"/>
      <w:bookmarkEnd w:id="1"/>
    </w:p>
    <w:p w14:paraId="24F2F3AD">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240" w:lineRule="auto"/>
        <w:jc w:val="left"/>
        <w:textAlignment w:val="auto"/>
        <w:rPr>
          <w:rFonts w:hint="eastAsia" w:ascii="黑体" w:hAnsi="黑体" w:eastAsia="黑体" w:cs="黑体"/>
          <w:b w:val="0"/>
          <w:bCs w:val="0"/>
          <w:color w:val="auto"/>
          <w:kern w:val="0"/>
          <w:sz w:val="32"/>
          <w:szCs w:val="32"/>
          <w:lang w:val="en-US" w:eastAsia="zh-CN"/>
        </w:rPr>
      </w:pPr>
    </w:p>
    <w:p w14:paraId="0C484CE2">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bCs w:val="0"/>
          <w:color w:val="auto"/>
          <w:kern w:val="0"/>
          <w:sz w:val="40"/>
          <w:szCs w:val="40"/>
          <w:lang w:eastAsia="zh-CN"/>
        </w:rPr>
      </w:pPr>
      <w:r>
        <w:rPr>
          <w:rFonts w:hint="eastAsia" w:ascii="方正小标宋简体" w:hAnsi="方正小标宋简体" w:eastAsia="方正小标宋简体" w:cs="方正小标宋简体"/>
          <w:b w:val="0"/>
          <w:bCs w:val="0"/>
          <w:color w:val="auto"/>
          <w:kern w:val="0"/>
          <w:sz w:val="40"/>
          <w:szCs w:val="40"/>
          <w:lang w:eastAsia="zh-CN"/>
        </w:rPr>
        <w:t>黑龙江海事局桥区水域通航安全管理规定</w:t>
      </w:r>
    </w:p>
    <w:p w14:paraId="34DB55F3">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kern w:val="2"/>
          <w:sz w:val="32"/>
          <w:szCs w:val="32"/>
          <w:lang w:val="en-US" w:eastAsia="zh-CN" w:bidi="ar-SA"/>
        </w:rPr>
      </w:pPr>
      <w:r>
        <w:rPr>
          <w:rFonts w:hint="eastAsia" w:ascii="方正仿宋_GB2312" w:hAnsi="方正仿宋_GB2312" w:eastAsia="方正仿宋_GB2312" w:cs="方正仿宋_GB2312"/>
          <w:kern w:val="2"/>
          <w:sz w:val="32"/>
          <w:szCs w:val="32"/>
          <w:lang w:val="en-US" w:eastAsia="zh-CN" w:bidi="ar-SA"/>
        </w:rPr>
        <w:t>（征求意见稿）</w:t>
      </w:r>
    </w:p>
    <w:p w14:paraId="3E34B4C1">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eastAsia="zh-CN"/>
        </w:rPr>
        <w:t>第一章</w:t>
      </w:r>
      <w:r>
        <w:rPr>
          <w:rFonts w:hint="eastAsia" w:ascii="黑体" w:hAnsi="黑体" w:eastAsia="黑体" w:cs="黑体"/>
          <w:b w:val="0"/>
          <w:bCs w:val="0"/>
          <w:color w:val="auto"/>
          <w:kern w:val="0"/>
          <w:sz w:val="32"/>
          <w:szCs w:val="32"/>
          <w:lang w:val="en-US" w:eastAsia="zh-CN"/>
        </w:rPr>
        <w:t xml:space="preserve"> 总则</w:t>
      </w:r>
    </w:p>
    <w:p w14:paraId="073BC9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0" w:firstLine="643" w:firstLineChars="200"/>
        <w:jc w:val="both"/>
        <w:textAlignment w:val="auto"/>
        <w:rPr>
          <w:rFonts w:hint="eastAsia" w:ascii="方正仿宋_GB2312" w:hAnsi="方正仿宋_GB2312" w:eastAsia="方正仿宋_GB2312" w:cs="方正仿宋_GB2312"/>
          <w:kern w:val="2"/>
          <w:sz w:val="32"/>
          <w:szCs w:val="32"/>
          <w:lang w:val="en-US" w:eastAsia="zh-CN" w:bidi="ar-SA"/>
        </w:rPr>
      </w:pPr>
      <w:r>
        <w:rPr>
          <w:rFonts w:hint="eastAsia" w:ascii="楷体_GB2312" w:hAnsi="楷体_GB2312" w:eastAsia="楷体_GB2312" w:cs="楷体_GB2312"/>
          <w:b/>
          <w:bCs/>
          <w:i w:val="0"/>
          <w:iCs w:val="0"/>
          <w:caps w:val="0"/>
          <w:color w:val="333333"/>
          <w:spacing w:val="0"/>
          <w:kern w:val="2"/>
          <w:sz w:val="32"/>
          <w:szCs w:val="32"/>
          <w:shd w:val="clear" w:fill="FFFFFF"/>
          <w:lang w:val="en-US" w:eastAsia="zh-CN" w:bidi="ar-SA"/>
        </w:rPr>
        <w:t xml:space="preserve">第一条【制定目的与依据】 </w:t>
      </w:r>
      <w:r>
        <w:rPr>
          <w:rFonts w:hint="default" w:ascii="方正仿宋_GB2312" w:hAnsi="方正仿宋_GB2312" w:eastAsia="方正仿宋_GB2312" w:cs="方正仿宋_GB2312"/>
          <w:kern w:val="2"/>
          <w:sz w:val="32"/>
          <w:szCs w:val="32"/>
          <w:lang w:val="en-US" w:eastAsia="zh-CN" w:bidi="ar-SA"/>
        </w:rPr>
        <w:t>为加强桥区水域水上交通安全管理，保障桥梁和桥区水域通航安全，依据</w:t>
      </w:r>
      <w:r>
        <w:rPr>
          <w:rFonts w:hint="eastAsia" w:ascii="方正仿宋_GB2312" w:hAnsi="方正仿宋_GB2312" w:eastAsia="方正仿宋_GB2312" w:cs="方正仿宋_GB2312"/>
          <w:kern w:val="2"/>
          <w:sz w:val="32"/>
          <w:szCs w:val="32"/>
          <w:lang w:val="en-US" w:eastAsia="zh-CN" w:bidi="ar-SA"/>
        </w:rPr>
        <w:t>《中华人民共和国安全生产法》《中华人民共和国内河交通安全管理条例》等法律法规，制定本办法。</w:t>
      </w:r>
    </w:p>
    <w:p w14:paraId="4365CE15">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640"/>
        <w:textAlignment w:val="auto"/>
        <w:rPr>
          <w:rFonts w:hint="default" w:ascii="方正仿宋_GB2312" w:hAnsi="方正仿宋_GB2312" w:eastAsia="方正仿宋_GB2312" w:cs="方正仿宋_GB2312"/>
          <w:kern w:val="2"/>
          <w:sz w:val="32"/>
          <w:szCs w:val="32"/>
          <w:lang w:val="en-US" w:eastAsia="zh-CN" w:bidi="ar-SA"/>
        </w:rPr>
      </w:pPr>
      <w:r>
        <w:rPr>
          <w:rFonts w:hint="eastAsia" w:ascii="楷体_GB2312" w:hAnsi="楷体_GB2312" w:eastAsia="楷体_GB2312" w:cs="楷体_GB2312"/>
          <w:b/>
          <w:bCs/>
          <w:i w:val="0"/>
          <w:iCs w:val="0"/>
          <w:caps w:val="0"/>
          <w:color w:val="333333"/>
          <w:spacing w:val="0"/>
          <w:kern w:val="2"/>
          <w:sz w:val="32"/>
          <w:szCs w:val="32"/>
          <w:shd w:val="clear" w:fill="FFFFFF"/>
          <w:lang w:val="en-US" w:eastAsia="zh-CN" w:bidi="ar-SA"/>
        </w:rPr>
        <w:t xml:space="preserve">第二条【适用范围】 </w:t>
      </w:r>
      <w:r>
        <w:rPr>
          <w:rFonts w:hint="eastAsia" w:ascii="方正仿宋_GB2312" w:hAnsi="方正仿宋_GB2312" w:eastAsia="方正仿宋_GB2312" w:cs="方正仿宋_GB2312"/>
          <w:kern w:val="2"/>
          <w:sz w:val="32"/>
          <w:szCs w:val="32"/>
          <w:lang w:val="en-US" w:eastAsia="zh-CN" w:bidi="ar-SA"/>
        </w:rPr>
        <w:t>黑龙江海事局管辖通航水域内的桥梁建设、运营期间与水上交通安全有关的作业和活动，</w:t>
      </w:r>
      <w:r>
        <w:rPr>
          <w:rFonts w:hint="default" w:ascii="方正仿宋_GB2312" w:hAnsi="方正仿宋_GB2312" w:eastAsia="方正仿宋_GB2312" w:cs="方正仿宋_GB2312"/>
          <w:kern w:val="2"/>
          <w:sz w:val="32"/>
          <w:szCs w:val="32"/>
          <w:lang w:val="en-US" w:eastAsia="zh-CN" w:bidi="ar-SA"/>
        </w:rPr>
        <w:t>适用本办法。</w:t>
      </w:r>
    </w:p>
    <w:p w14:paraId="16307E09">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640"/>
        <w:textAlignment w:val="auto"/>
        <w:rPr>
          <w:rFonts w:hint="default" w:ascii="Times New Roman" w:hAnsi="Times New Roman" w:eastAsia="仿宋_GB2312" w:cs="Times New Roman"/>
          <w:color w:val="333333"/>
          <w:kern w:val="0"/>
          <w:sz w:val="32"/>
          <w:szCs w:val="32"/>
        </w:rPr>
      </w:pPr>
      <w:r>
        <w:rPr>
          <w:rFonts w:hint="eastAsia" w:ascii="楷体_GB2312" w:hAnsi="楷体_GB2312" w:eastAsia="楷体_GB2312" w:cs="楷体_GB2312"/>
          <w:b/>
          <w:bCs/>
          <w:i w:val="0"/>
          <w:iCs w:val="0"/>
          <w:caps w:val="0"/>
          <w:color w:val="333333"/>
          <w:spacing w:val="0"/>
          <w:kern w:val="2"/>
          <w:sz w:val="32"/>
          <w:szCs w:val="32"/>
          <w:shd w:val="clear" w:fill="FFFFFF"/>
          <w:lang w:val="en-US" w:eastAsia="zh-CN" w:bidi="ar-SA"/>
        </w:rPr>
        <w:t>第三条【相关单位安全管理责任】</w:t>
      </w:r>
      <w:r>
        <w:rPr>
          <w:rFonts w:hint="default" w:ascii="方正仿宋_GB2312" w:hAnsi="方正仿宋_GB2312" w:eastAsia="方正仿宋_GB2312" w:cs="方正仿宋_GB2312"/>
          <w:kern w:val="2"/>
          <w:sz w:val="32"/>
          <w:szCs w:val="32"/>
          <w:lang w:val="en-US" w:eastAsia="zh-CN" w:bidi="ar-SA"/>
        </w:rPr>
        <w:t>桥梁建设、施工和管理单位应当遵守有关安全生产法律法规，建立健全安全生产责任制，落实桥梁水上交通安全保障措施。</w:t>
      </w:r>
    </w:p>
    <w:p w14:paraId="685A8C3D">
      <w:pPr>
        <w:keepNext w:val="0"/>
        <w:keepLines w:val="0"/>
        <w:widowControl/>
        <w:suppressLineNumbers w:val="0"/>
        <w:ind w:firstLine="640" w:firstLineChars="200"/>
        <w:jc w:val="left"/>
        <w:rPr>
          <w:rFonts w:hint="eastAsia" w:ascii="仿宋" w:hAnsi="仿宋" w:eastAsia="仿宋" w:cs="仿宋"/>
          <w:i w:val="0"/>
          <w:iCs w:val="0"/>
          <w:caps w:val="0"/>
          <w:color w:val="333333"/>
          <w:spacing w:val="0"/>
          <w:sz w:val="32"/>
          <w:szCs w:val="32"/>
          <w:shd w:val="clear" w:fill="FFFFFF"/>
          <w:lang w:val="en-US" w:eastAsia="zh-CN"/>
        </w:rPr>
      </w:pPr>
      <w:r>
        <w:rPr>
          <w:rFonts w:hint="eastAsia" w:ascii="方正仿宋_GB2312" w:hAnsi="方正仿宋_GB2312" w:eastAsia="方正仿宋_GB2312" w:cs="方正仿宋_GB2312"/>
          <w:kern w:val="2"/>
          <w:sz w:val="32"/>
          <w:szCs w:val="32"/>
          <w:lang w:val="en-US" w:eastAsia="zh-CN" w:bidi="ar-SA"/>
        </w:rPr>
        <w:t xml:space="preserve">船舶所有人、经营人、管理人应当建立健全安全管理制度，加强船舶航行、停泊、作业管理，督促船舶、船员遵守本办法相关规定，保障船舶在桥区水域航行、停泊、作业安全。 </w:t>
      </w:r>
      <w:r>
        <w:rPr>
          <w:rFonts w:hint="eastAsia" w:ascii="仿宋" w:hAnsi="仿宋" w:eastAsia="仿宋" w:cs="仿宋"/>
          <w:i w:val="0"/>
          <w:iCs w:val="0"/>
          <w:caps w:val="0"/>
          <w:color w:val="333333"/>
          <w:spacing w:val="0"/>
          <w:sz w:val="32"/>
          <w:szCs w:val="32"/>
          <w:shd w:val="clear" w:fill="FFFFFF"/>
          <w:lang w:val="en-US" w:eastAsia="zh-CN"/>
        </w:rPr>
        <w:t xml:space="preserve"> </w:t>
      </w:r>
    </w:p>
    <w:p w14:paraId="43E98E6B">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240" w:lineRule="auto"/>
        <w:ind w:firstLine="643" w:firstLineChars="200"/>
        <w:textAlignment w:val="auto"/>
        <w:rPr>
          <w:rFonts w:hint="eastAsia" w:ascii="方正仿宋_GB2312" w:hAnsi="方正仿宋_GB2312" w:eastAsia="方正仿宋_GB2312" w:cs="方正仿宋_GB2312"/>
          <w:kern w:val="2"/>
          <w:sz w:val="32"/>
          <w:szCs w:val="32"/>
          <w:lang w:val="en-US" w:eastAsia="zh-CN" w:bidi="ar-SA"/>
        </w:rPr>
      </w:pPr>
      <w:r>
        <w:rPr>
          <w:rFonts w:hint="eastAsia" w:ascii="楷体_GB2312" w:hAnsi="楷体_GB2312" w:eastAsia="楷体_GB2312" w:cs="楷体_GB2312"/>
          <w:b/>
          <w:bCs/>
          <w:i w:val="0"/>
          <w:iCs w:val="0"/>
          <w:caps w:val="0"/>
          <w:color w:val="333333"/>
          <w:spacing w:val="0"/>
          <w:kern w:val="2"/>
          <w:sz w:val="32"/>
          <w:szCs w:val="32"/>
          <w:shd w:val="clear" w:fill="FFFFFF"/>
          <w:lang w:val="en-US" w:eastAsia="zh-CN" w:bidi="ar-SA"/>
        </w:rPr>
        <w:t>第四条【监督实施主体】</w:t>
      </w:r>
      <w:r>
        <w:rPr>
          <w:rFonts w:hint="eastAsia" w:ascii="方正仿宋_GB2312" w:hAnsi="方正仿宋_GB2312" w:eastAsia="方正仿宋_GB2312" w:cs="方正仿宋_GB2312"/>
          <w:kern w:val="2"/>
          <w:sz w:val="32"/>
          <w:szCs w:val="32"/>
          <w:lang w:val="en-US" w:eastAsia="zh-CN" w:bidi="ar-SA"/>
        </w:rPr>
        <w:t>中华人民共和国黑龙江海事局统一负责辖区内桥区水域水上交通安全监督管理。</w:t>
      </w:r>
    </w:p>
    <w:p w14:paraId="394D55BF">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240" w:lineRule="auto"/>
        <w:ind w:firstLine="640" w:firstLineChars="200"/>
        <w:textAlignment w:val="auto"/>
        <w:rPr>
          <w:rFonts w:hint="default" w:ascii="方正仿宋_GB2312" w:hAnsi="方正仿宋_GB2312" w:eastAsia="方正仿宋_GB2312" w:cs="方正仿宋_GB2312"/>
          <w:kern w:val="2"/>
          <w:sz w:val="32"/>
          <w:szCs w:val="32"/>
          <w:lang w:val="en-US" w:eastAsia="zh-CN" w:bidi="ar-SA"/>
        </w:rPr>
      </w:pPr>
      <w:r>
        <w:rPr>
          <w:rFonts w:hint="eastAsia" w:ascii="方正仿宋_GB2312" w:hAnsi="方正仿宋_GB2312" w:eastAsia="方正仿宋_GB2312" w:cs="方正仿宋_GB2312"/>
          <w:kern w:val="2"/>
          <w:sz w:val="32"/>
          <w:szCs w:val="32"/>
          <w:lang w:val="en-US" w:eastAsia="zh-CN" w:bidi="ar-SA"/>
        </w:rPr>
        <w:t>桥梁所在地分支海事管理机构按照职责权限，具体实施桥区水域水上交通安全监督管理。</w:t>
      </w:r>
    </w:p>
    <w:p w14:paraId="658E750C">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color w:val="auto"/>
          <w:kern w:val="0"/>
          <w:sz w:val="32"/>
          <w:szCs w:val="32"/>
          <w:lang w:eastAsia="zh-CN"/>
        </w:rPr>
      </w:pPr>
      <w:r>
        <w:rPr>
          <w:rFonts w:hint="eastAsia" w:ascii="黑体" w:hAnsi="黑体" w:eastAsia="黑体" w:cs="黑体"/>
          <w:b w:val="0"/>
          <w:bCs w:val="0"/>
          <w:color w:val="auto"/>
          <w:kern w:val="0"/>
          <w:sz w:val="32"/>
          <w:szCs w:val="32"/>
          <w:lang w:val="en-US" w:eastAsia="zh-CN"/>
        </w:rPr>
        <w:t xml:space="preserve"> </w:t>
      </w:r>
      <w:r>
        <w:rPr>
          <w:rFonts w:hint="eastAsia" w:ascii="黑体" w:hAnsi="黑体" w:eastAsia="黑体" w:cs="黑体"/>
          <w:b w:val="0"/>
          <w:bCs w:val="0"/>
          <w:color w:val="auto"/>
          <w:kern w:val="0"/>
          <w:sz w:val="32"/>
          <w:szCs w:val="32"/>
          <w:lang w:eastAsia="zh-CN"/>
        </w:rPr>
        <w:t>第二章 桥梁建设期</w:t>
      </w:r>
    </w:p>
    <w:p w14:paraId="46A9362D">
      <w:pPr>
        <w:keepNext w:val="0"/>
        <w:keepLines w:val="0"/>
        <w:widowControl/>
        <w:suppressLineNumbers w:val="0"/>
        <w:ind w:firstLine="643" w:firstLineChars="200"/>
        <w:jc w:val="left"/>
        <w:rPr>
          <w:rFonts w:hint="eastAsia" w:ascii="方正仿宋_GB2312" w:hAnsi="方正仿宋_GB2312" w:eastAsia="方正仿宋_GB2312" w:cs="方正仿宋_GB2312"/>
          <w:color w:val="0000FF"/>
          <w:kern w:val="2"/>
          <w:sz w:val="32"/>
          <w:szCs w:val="32"/>
          <w:lang w:val="en-US" w:eastAsia="zh-CN" w:bidi="ar-SA"/>
        </w:rPr>
      </w:pPr>
      <w:r>
        <w:rPr>
          <w:rFonts w:hint="eastAsia" w:ascii="楷体_GB2312" w:hAnsi="楷体_GB2312" w:eastAsia="楷体_GB2312" w:cs="楷体_GB2312"/>
          <w:b/>
          <w:bCs/>
          <w:i w:val="0"/>
          <w:iCs w:val="0"/>
          <w:caps w:val="0"/>
          <w:color w:val="333333"/>
          <w:spacing w:val="0"/>
          <w:kern w:val="2"/>
          <w:sz w:val="32"/>
          <w:szCs w:val="32"/>
          <w:shd w:val="clear" w:fill="FFFFFF"/>
          <w:lang w:val="en-US" w:eastAsia="zh-CN" w:bidi="ar-SA"/>
        </w:rPr>
        <w:t>第五条【桥梁建设、施工单位的责任和义务】</w:t>
      </w:r>
      <w:r>
        <w:rPr>
          <w:rFonts w:hint="default" w:ascii="方正仿宋_GB2312" w:hAnsi="方正仿宋_GB2312" w:eastAsia="方正仿宋_GB2312" w:cs="方正仿宋_GB2312"/>
          <w:kern w:val="2"/>
          <w:sz w:val="32"/>
          <w:szCs w:val="32"/>
          <w:lang w:val="en-US" w:eastAsia="zh-CN" w:bidi="ar-SA"/>
        </w:rPr>
        <w:t>新建、改建、扩建桥梁应当充分考虑船舶航行安全需要，科学确定桥位、桥跨布置方案和通航净空尺度，合理设置防撞设施。桥梁建设工程可行性研究阶段，建设单位应当就上述涉及通航安全的事项征求海事管理机构意见。</w:t>
      </w:r>
      <w:r>
        <w:rPr>
          <w:rFonts w:hint="eastAsia" w:ascii="方正仿宋_GB2312" w:hAnsi="方正仿宋_GB2312" w:eastAsia="方正仿宋_GB2312" w:cs="方正仿宋_GB2312"/>
          <w:kern w:val="2"/>
          <w:sz w:val="32"/>
          <w:szCs w:val="32"/>
          <w:lang w:val="en-US" w:eastAsia="zh-CN" w:bidi="ar-SA"/>
        </w:rPr>
        <w:t xml:space="preserve"> </w:t>
      </w:r>
    </w:p>
    <w:p w14:paraId="19643C83">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640"/>
        <w:textAlignment w:val="auto"/>
        <w:rPr>
          <w:rFonts w:hint="eastAsia" w:ascii="方正仿宋_GB2312" w:hAnsi="方正仿宋_GB2312" w:eastAsia="方正仿宋_GB2312" w:cs="方正仿宋_GB2312"/>
          <w:kern w:val="2"/>
          <w:sz w:val="32"/>
          <w:szCs w:val="32"/>
          <w:highlight w:val="none"/>
          <w:lang w:val="en-US" w:eastAsia="zh-CN" w:bidi="ar-SA"/>
        </w:rPr>
      </w:pPr>
      <w:r>
        <w:rPr>
          <w:rFonts w:hint="eastAsia" w:ascii="楷体_GB2312" w:hAnsi="楷体_GB2312" w:eastAsia="楷体_GB2312" w:cs="楷体_GB2312"/>
          <w:b/>
          <w:bCs/>
          <w:i w:val="0"/>
          <w:iCs w:val="0"/>
          <w:caps w:val="0"/>
          <w:color w:val="333333"/>
          <w:spacing w:val="0"/>
          <w:kern w:val="2"/>
          <w:sz w:val="32"/>
          <w:szCs w:val="32"/>
          <w:shd w:val="clear" w:fill="FFFFFF"/>
          <w:lang w:val="en-US" w:eastAsia="zh-CN" w:bidi="ar-SA"/>
        </w:rPr>
        <w:t>第六条【桥梁建设、施工保障要求】</w:t>
      </w:r>
      <w:r>
        <w:rPr>
          <w:rFonts w:hint="eastAsia" w:ascii="方正仿宋_GB2312" w:hAnsi="方正仿宋_GB2312" w:eastAsia="方正仿宋_GB2312" w:cs="方正仿宋_GB2312"/>
          <w:kern w:val="2"/>
          <w:sz w:val="32"/>
          <w:szCs w:val="32"/>
          <w:highlight w:val="none"/>
          <w:lang w:val="en-US" w:eastAsia="zh-CN" w:bidi="ar-SA"/>
        </w:rPr>
        <w:t>桥梁建设单位、施工单位取得水上水下作业和活动许可后方可施工；</w:t>
      </w:r>
      <w:r>
        <w:rPr>
          <w:rFonts w:hint="eastAsia" w:ascii="仿宋_GB2312" w:hAnsi="仿宋_GB2312" w:eastAsia="仿宋_GB2312" w:cs="仿宋_GB2312"/>
          <w:i w:val="0"/>
          <w:iCs w:val="0"/>
          <w:caps w:val="0"/>
          <w:color w:val="333333"/>
          <w:spacing w:val="0"/>
          <w:sz w:val="32"/>
          <w:szCs w:val="32"/>
          <w:shd w:val="clear" w:color="auto" w:fill="FFFFFF"/>
        </w:rPr>
        <w:t>应当</w:t>
      </w:r>
      <w:r>
        <w:rPr>
          <w:rFonts w:hint="eastAsia" w:ascii="方正仿宋_GB2312" w:hAnsi="方正仿宋_GB2312" w:eastAsia="方正仿宋_GB2312" w:cs="方正仿宋_GB2312"/>
          <w:kern w:val="2"/>
          <w:sz w:val="32"/>
          <w:szCs w:val="32"/>
          <w:highlight w:val="none"/>
          <w:lang w:val="en-US" w:eastAsia="zh-CN" w:bidi="ar-SA"/>
        </w:rPr>
        <w:t>落实安全生产主体责任，做好施工水域警戒、助航标志设置维护、施工船舶管理等工作，尽可能减小施工对周边水域通航的影响。</w:t>
      </w:r>
    </w:p>
    <w:p w14:paraId="1CA2F88D">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640"/>
        <w:textAlignment w:val="auto"/>
        <w:rPr>
          <w:rFonts w:hint="eastAsia" w:eastAsia="仿宋_GB2312" w:asciiTheme="minorHAnsi" w:hAnsiTheme="minorHAnsi" w:cstheme="minorBidi"/>
          <w:b w:val="0"/>
          <w:bCs w:val="0"/>
          <w:color w:val="auto"/>
          <w:kern w:val="0"/>
          <w:sz w:val="32"/>
          <w:szCs w:val="32"/>
          <w:lang w:val="en-US" w:eastAsia="zh-CN" w:bidi="ar"/>
        </w:rPr>
      </w:pPr>
      <w:r>
        <w:rPr>
          <w:rFonts w:hint="eastAsia" w:ascii="楷体_GB2312" w:hAnsi="楷体_GB2312" w:eastAsia="楷体_GB2312" w:cs="楷体_GB2312"/>
          <w:b/>
          <w:bCs/>
          <w:i w:val="0"/>
          <w:iCs w:val="0"/>
          <w:caps w:val="0"/>
          <w:color w:val="333333"/>
          <w:spacing w:val="0"/>
          <w:kern w:val="2"/>
          <w:sz w:val="32"/>
          <w:szCs w:val="32"/>
          <w:shd w:val="clear" w:fill="FFFFFF"/>
          <w:lang w:val="en-US" w:eastAsia="zh-CN" w:bidi="ar-SA"/>
        </w:rPr>
        <w:t>第七条【施工船舶的责任和义务】</w:t>
      </w:r>
      <w:r>
        <w:rPr>
          <w:rFonts w:hint="eastAsia" w:eastAsia="仿宋_GB2312" w:asciiTheme="minorHAnsi" w:hAnsiTheme="minorHAnsi" w:cstheme="minorBidi"/>
          <w:b w:val="0"/>
          <w:bCs w:val="0"/>
          <w:color w:val="auto"/>
          <w:kern w:val="0"/>
          <w:sz w:val="32"/>
          <w:szCs w:val="32"/>
          <w:lang w:val="en-US" w:eastAsia="zh-CN" w:bidi="ar"/>
        </w:rPr>
        <w:t>施工船舶应持有有效的船舶证书，配齐合格的船员，保持适航状态，满足施工作业条件，并应遵守下列规定：</w:t>
      </w:r>
    </w:p>
    <w:p w14:paraId="01605A30">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640"/>
        <w:textAlignment w:val="auto"/>
        <w:rPr>
          <w:rFonts w:hint="eastAsia" w:eastAsia="仿宋_GB2312" w:asciiTheme="minorHAnsi" w:hAnsiTheme="minorHAnsi" w:cstheme="minorBidi"/>
          <w:b w:val="0"/>
          <w:bCs w:val="0"/>
          <w:color w:val="auto"/>
          <w:kern w:val="0"/>
          <w:sz w:val="32"/>
          <w:szCs w:val="32"/>
          <w:lang w:val="en-US" w:eastAsia="zh-CN" w:bidi="ar"/>
        </w:rPr>
      </w:pPr>
      <w:r>
        <w:rPr>
          <w:rFonts w:hint="eastAsia" w:eastAsia="仿宋_GB2312" w:asciiTheme="minorHAnsi" w:hAnsiTheme="minorHAnsi" w:cstheme="minorBidi"/>
          <w:b w:val="0"/>
          <w:bCs w:val="0"/>
          <w:color w:val="auto"/>
          <w:kern w:val="0"/>
          <w:sz w:val="32"/>
          <w:szCs w:val="32"/>
          <w:lang w:val="en-US" w:eastAsia="zh-CN" w:bidi="ar"/>
        </w:rPr>
        <w:t>（一）按有关规定显示号灯号型；</w:t>
      </w:r>
    </w:p>
    <w:p w14:paraId="4FCF62B9">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640"/>
        <w:textAlignment w:val="auto"/>
        <w:rPr>
          <w:rFonts w:hint="eastAsia" w:eastAsia="仿宋_GB2312" w:asciiTheme="minorHAnsi" w:hAnsiTheme="minorHAnsi" w:cstheme="minorBidi"/>
          <w:b w:val="0"/>
          <w:bCs w:val="0"/>
          <w:color w:val="auto"/>
          <w:kern w:val="0"/>
          <w:sz w:val="32"/>
          <w:szCs w:val="32"/>
          <w:lang w:val="en-US" w:eastAsia="zh-CN" w:bidi="ar"/>
        </w:rPr>
      </w:pPr>
      <w:r>
        <w:rPr>
          <w:rFonts w:hint="eastAsia" w:eastAsia="仿宋_GB2312" w:asciiTheme="minorHAnsi" w:hAnsiTheme="minorHAnsi" w:cstheme="minorBidi"/>
          <w:b w:val="0"/>
          <w:bCs w:val="0"/>
          <w:color w:val="auto"/>
          <w:kern w:val="0"/>
          <w:sz w:val="32"/>
          <w:szCs w:val="32"/>
          <w:lang w:val="en-US" w:eastAsia="zh-CN" w:bidi="ar"/>
        </w:rPr>
        <w:t>（二）在规定的VHF频道值守，保持与过往船舶的联系，及时通报船舶动态信息；</w:t>
      </w:r>
    </w:p>
    <w:p w14:paraId="0B3A984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40" w:firstLineChars="200"/>
        <w:rPr>
          <w:rFonts w:hint="eastAsia" w:eastAsia="仿宋_GB2312" w:asciiTheme="minorHAnsi" w:hAnsiTheme="minorHAnsi" w:cstheme="minorBidi"/>
          <w:b w:val="0"/>
          <w:bCs w:val="0"/>
          <w:color w:val="auto"/>
          <w:kern w:val="0"/>
          <w:sz w:val="32"/>
          <w:szCs w:val="32"/>
          <w:lang w:val="en-US" w:eastAsia="zh-CN" w:bidi="ar"/>
        </w:rPr>
      </w:pPr>
      <w:r>
        <w:rPr>
          <w:rFonts w:hint="eastAsia" w:eastAsia="仿宋_GB2312" w:asciiTheme="minorHAnsi" w:hAnsiTheme="minorHAnsi" w:cstheme="minorBidi"/>
          <w:b w:val="0"/>
          <w:bCs w:val="0"/>
          <w:color w:val="auto"/>
          <w:kern w:val="0"/>
          <w:sz w:val="32"/>
          <w:szCs w:val="32"/>
          <w:lang w:val="en-US" w:eastAsia="zh-CN" w:bidi="ar"/>
        </w:rPr>
        <w:t>（三）遵守有关航行、停泊、作业管理规定和相关限制性规定。</w:t>
      </w:r>
    </w:p>
    <w:p w14:paraId="4DB7934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rightChars="0" w:firstLine="643" w:firstLineChars="200"/>
        <w:rPr>
          <w:rFonts w:hint="default" w:ascii="Times New Roman" w:hAnsi="Times New Roman" w:eastAsia="仿宋" w:cs="Times New Roman"/>
          <w:color w:val="333333"/>
          <w:kern w:val="0"/>
          <w:sz w:val="32"/>
          <w:szCs w:val="32"/>
        </w:rPr>
      </w:pPr>
      <w:r>
        <w:rPr>
          <w:rFonts w:hint="eastAsia" w:ascii="楷体_GB2312" w:hAnsi="楷体_GB2312" w:eastAsia="楷体_GB2312" w:cs="楷体_GB2312"/>
          <w:b/>
          <w:bCs/>
          <w:i w:val="0"/>
          <w:iCs w:val="0"/>
          <w:caps w:val="0"/>
          <w:color w:val="333333"/>
          <w:spacing w:val="0"/>
          <w:kern w:val="2"/>
          <w:sz w:val="32"/>
          <w:szCs w:val="32"/>
          <w:shd w:val="clear" w:fill="FFFFFF"/>
          <w:lang w:val="en-US" w:eastAsia="zh-CN" w:bidi="ar-SA"/>
        </w:rPr>
        <w:t>第八条【通航安全的技术参数备案】</w:t>
      </w:r>
      <w:r>
        <w:rPr>
          <w:rFonts w:hint="default" w:eastAsia="仿宋_GB2312" w:asciiTheme="minorHAnsi" w:hAnsiTheme="minorHAnsi" w:cstheme="minorBidi"/>
          <w:b w:val="0"/>
          <w:bCs w:val="0"/>
          <w:color w:val="auto"/>
          <w:kern w:val="0"/>
          <w:sz w:val="32"/>
          <w:szCs w:val="32"/>
          <w:lang w:val="en-US" w:eastAsia="zh-CN" w:bidi="ar"/>
        </w:rPr>
        <w:t>新建、改建、扩建桥梁工程涉及通航安全的部分完工后或工程竣工后，桥梁建设单位应及时将桥梁有关通航安全的技术参数报海事管理机构备案；对已建桥梁相关通航安全技术参数未提供或发生变化的，应及时向</w:t>
      </w:r>
      <w:r>
        <w:rPr>
          <w:rFonts w:hint="eastAsia" w:eastAsia="仿宋_GB2312" w:cstheme="minorBidi"/>
          <w:b w:val="0"/>
          <w:bCs w:val="0"/>
          <w:color w:val="auto"/>
          <w:kern w:val="0"/>
          <w:sz w:val="32"/>
          <w:szCs w:val="32"/>
          <w:lang w:val="en-US" w:eastAsia="zh-CN" w:bidi="ar"/>
        </w:rPr>
        <w:t>海事</w:t>
      </w:r>
      <w:r>
        <w:rPr>
          <w:rFonts w:hint="default" w:eastAsia="仿宋_GB2312" w:asciiTheme="minorHAnsi" w:hAnsiTheme="minorHAnsi" w:cstheme="minorBidi"/>
          <w:b w:val="0"/>
          <w:bCs w:val="0"/>
          <w:color w:val="auto"/>
          <w:kern w:val="0"/>
          <w:sz w:val="32"/>
          <w:szCs w:val="32"/>
          <w:lang w:val="en-US" w:eastAsia="zh-CN" w:bidi="ar"/>
        </w:rPr>
        <w:t>部门提供最新数据。</w:t>
      </w:r>
    </w:p>
    <w:p w14:paraId="65012423">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240" w:lineRule="auto"/>
        <w:jc w:val="center"/>
        <w:textAlignment w:val="auto"/>
        <w:rPr>
          <w:rFonts w:hint="default"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val="en-US" w:eastAsia="zh-CN"/>
        </w:rPr>
        <w:t>第三章  桥梁运营期</w:t>
      </w:r>
    </w:p>
    <w:p w14:paraId="0C442999">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240" w:lineRule="auto"/>
        <w:ind w:firstLine="643" w:firstLineChars="200"/>
        <w:textAlignment w:val="auto"/>
        <w:rPr>
          <w:rFonts w:hint="default" w:eastAsia="仿宋_GB2312" w:asciiTheme="minorHAnsi" w:hAnsiTheme="minorHAnsi" w:cstheme="minorBidi"/>
          <w:b w:val="0"/>
          <w:bCs w:val="0"/>
          <w:color w:val="auto"/>
          <w:kern w:val="0"/>
          <w:sz w:val="32"/>
          <w:szCs w:val="32"/>
          <w:lang w:val="en-US" w:eastAsia="zh-CN" w:bidi="ar"/>
        </w:rPr>
      </w:pPr>
      <w:r>
        <w:rPr>
          <w:rFonts w:hint="eastAsia" w:ascii="楷体_GB2312" w:hAnsi="楷体_GB2312" w:eastAsia="楷体_GB2312" w:cs="楷体_GB2312"/>
          <w:b/>
          <w:bCs/>
          <w:i w:val="0"/>
          <w:iCs w:val="0"/>
          <w:caps w:val="0"/>
          <w:color w:val="333333"/>
          <w:spacing w:val="0"/>
          <w:sz w:val="32"/>
          <w:szCs w:val="32"/>
          <w:shd w:val="clear" w:fill="FFFFFF"/>
          <w:lang w:val="en-US" w:eastAsia="zh-CN"/>
        </w:rPr>
        <w:t xml:space="preserve">第九条【营运期管理单位的责任和义务】 </w:t>
      </w:r>
      <w:r>
        <w:rPr>
          <w:rFonts w:hint="default" w:eastAsia="仿宋_GB2312" w:asciiTheme="minorHAnsi" w:hAnsiTheme="minorHAnsi" w:cstheme="minorBidi"/>
          <w:b w:val="0"/>
          <w:bCs w:val="0"/>
          <w:color w:val="auto"/>
          <w:kern w:val="0"/>
          <w:sz w:val="32"/>
          <w:szCs w:val="32"/>
          <w:lang w:val="en-US" w:eastAsia="zh-CN" w:bidi="ar"/>
        </w:rPr>
        <w:t>桥梁建设单位应明确桥梁投入使用后的桥梁管理单位。桥梁</w:t>
      </w:r>
      <w:r>
        <w:rPr>
          <w:rFonts w:hint="eastAsia" w:eastAsia="仿宋_GB2312" w:asciiTheme="minorHAnsi" w:hAnsiTheme="minorHAnsi" w:cstheme="minorBidi"/>
          <w:b w:val="0"/>
          <w:bCs w:val="0"/>
          <w:color w:val="auto"/>
          <w:kern w:val="0"/>
          <w:sz w:val="32"/>
          <w:szCs w:val="32"/>
          <w:lang w:val="en-US" w:eastAsia="zh-CN" w:bidi="ar"/>
        </w:rPr>
        <w:t>建设单位或运营</w:t>
      </w:r>
      <w:r>
        <w:rPr>
          <w:rFonts w:hint="default" w:eastAsia="仿宋_GB2312" w:asciiTheme="minorHAnsi" w:hAnsiTheme="minorHAnsi" w:cstheme="minorBidi"/>
          <w:b w:val="0"/>
          <w:bCs w:val="0"/>
          <w:color w:val="auto"/>
          <w:kern w:val="0"/>
          <w:sz w:val="32"/>
          <w:szCs w:val="32"/>
          <w:lang w:val="en-US" w:eastAsia="zh-CN" w:bidi="ar"/>
        </w:rPr>
        <w:t>管理单位应当组织落实桥梁营运期水上交通安全保障措施，并报告海事管理机构。</w:t>
      </w:r>
    </w:p>
    <w:p w14:paraId="40F1EE64">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240" w:lineRule="auto"/>
        <w:ind w:firstLine="643" w:firstLineChars="200"/>
        <w:textAlignment w:val="auto"/>
        <w:rPr>
          <w:rFonts w:hint="default" w:eastAsia="仿宋_GB2312"/>
          <w:kern w:val="0"/>
          <w:sz w:val="32"/>
          <w:szCs w:val="32"/>
        </w:rPr>
      </w:pPr>
      <w:r>
        <w:rPr>
          <w:rFonts w:hint="eastAsia" w:ascii="楷体_GB2312" w:hAnsi="楷体_GB2312" w:eastAsia="楷体_GB2312" w:cs="楷体_GB2312"/>
          <w:b/>
          <w:bCs/>
          <w:i w:val="0"/>
          <w:iCs w:val="0"/>
          <w:caps w:val="0"/>
          <w:color w:val="333333"/>
          <w:spacing w:val="0"/>
          <w:sz w:val="32"/>
          <w:szCs w:val="32"/>
          <w:shd w:val="clear" w:fill="FFFFFF"/>
          <w:lang w:val="en-US" w:eastAsia="zh-CN"/>
        </w:rPr>
        <w:t>第十条【</w:t>
      </w:r>
      <w:r>
        <w:rPr>
          <w:rFonts w:hint="default" w:ascii="楷体_GB2312" w:hAnsi="楷体_GB2312" w:eastAsia="楷体_GB2312" w:cs="楷体_GB2312"/>
          <w:b/>
          <w:bCs/>
          <w:i w:val="0"/>
          <w:iCs w:val="0"/>
          <w:caps w:val="0"/>
          <w:color w:val="333333"/>
          <w:spacing w:val="0"/>
          <w:sz w:val="32"/>
          <w:szCs w:val="32"/>
          <w:shd w:val="clear" w:fill="FFFFFF"/>
          <w:lang w:val="en-US" w:eastAsia="zh-CN"/>
        </w:rPr>
        <w:t>桥梁</w:t>
      </w:r>
      <w:r>
        <w:rPr>
          <w:rFonts w:hint="eastAsia" w:ascii="楷体_GB2312" w:hAnsi="楷体_GB2312" w:eastAsia="楷体_GB2312" w:cs="楷体_GB2312"/>
          <w:b/>
          <w:bCs/>
          <w:i w:val="0"/>
          <w:iCs w:val="0"/>
          <w:caps w:val="0"/>
          <w:color w:val="333333"/>
          <w:spacing w:val="0"/>
          <w:sz w:val="32"/>
          <w:szCs w:val="32"/>
          <w:shd w:val="clear" w:fill="FFFFFF"/>
          <w:lang w:val="en-US" w:eastAsia="zh-CN"/>
        </w:rPr>
        <w:t>助航标志设置与维护】</w:t>
      </w:r>
      <w:r>
        <w:rPr>
          <w:rFonts w:hint="default" w:eastAsia="仿宋_GB2312"/>
          <w:kern w:val="0"/>
          <w:sz w:val="32"/>
          <w:szCs w:val="32"/>
        </w:rPr>
        <w:t>桥梁建设单位或管理单位应当设置桥梁助航标志</w:t>
      </w:r>
      <w:r>
        <w:rPr>
          <w:rFonts w:hint="eastAsia" w:eastAsia="仿宋_GB2312"/>
          <w:kern w:val="0"/>
          <w:sz w:val="32"/>
          <w:szCs w:val="32"/>
          <w:lang w:eastAsia="zh-CN"/>
        </w:rPr>
        <w:t>及</w:t>
      </w:r>
      <w:r>
        <w:rPr>
          <w:rFonts w:hint="default" w:eastAsia="仿宋_GB2312"/>
          <w:kern w:val="0"/>
          <w:sz w:val="32"/>
          <w:szCs w:val="32"/>
          <w:lang w:eastAsia="zh-CN"/>
        </w:rPr>
        <w:t>桥区航道界限标</w:t>
      </w:r>
      <w:r>
        <w:rPr>
          <w:rFonts w:hint="default" w:eastAsia="仿宋_GB2312"/>
          <w:kern w:val="0"/>
          <w:sz w:val="32"/>
          <w:szCs w:val="32"/>
        </w:rPr>
        <w:t>，做好维护保养工作，使其保持良好技术状态，维护桥区水域良好通航环境。</w:t>
      </w:r>
    </w:p>
    <w:p w14:paraId="2BFA64BF">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640"/>
        <w:textAlignment w:val="auto"/>
        <w:rPr>
          <w:rFonts w:hint="default" w:ascii="Times New Roman" w:hAnsi="Times New Roman" w:eastAsia="仿宋_GB2312" w:cs="Times New Roman"/>
          <w:color w:val="auto"/>
          <w:kern w:val="0"/>
          <w:sz w:val="32"/>
          <w:szCs w:val="32"/>
        </w:rPr>
      </w:pPr>
      <w:r>
        <w:rPr>
          <w:rFonts w:hint="eastAsia" w:ascii="楷体_GB2312" w:hAnsi="楷体_GB2312" w:eastAsia="楷体_GB2312" w:cs="楷体_GB2312"/>
          <w:b/>
          <w:bCs/>
          <w:i w:val="0"/>
          <w:iCs w:val="0"/>
          <w:caps w:val="0"/>
          <w:color w:val="333333"/>
          <w:spacing w:val="0"/>
          <w:sz w:val="32"/>
          <w:szCs w:val="32"/>
          <w:shd w:val="clear" w:fill="FFFFFF"/>
          <w:lang w:val="en-US" w:eastAsia="zh-CN"/>
        </w:rPr>
        <w:t>第十一条【限制性桥梁安全保障】</w:t>
      </w:r>
      <w:r>
        <w:rPr>
          <w:rFonts w:hint="default" w:eastAsia="仿宋_GB2312"/>
          <w:kern w:val="0"/>
          <w:sz w:val="32"/>
          <w:szCs w:val="32"/>
          <w:lang w:eastAsia="zh-CN"/>
        </w:rPr>
        <w:t>限制</w:t>
      </w:r>
      <w:r>
        <w:rPr>
          <w:rFonts w:hint="default" w:ascii="Times New Roman" w:hAnsi="Times New Roman" w:eastAsia="仿宋_GB2312" w:cs="Times New Roman"/>
          <w:color w:val="auto"/>
          <w:kern w:val="0"/>
          <w:sz w:val="32"/>
          <w:szCs w:val="32"/>
          <w:lang w:eastAsia="zh-CN"/>
        </w:rPr>
        <w:t>性</w:t>
      </w:r>
      <w:r>
        <w:rPr>
          <w:rFonts w:hint="default" w:ascii="Times New Roman" w:hAnsi="Times New Roman" w:eastAsia="仿宋_GB2312" w:cs="Times New Roman"/>
          <w:color w:val="auto"/>
          <w:kern w:val="0"/>
          <w:sz w:val="32"/>
          <w:szCs w:val="32"/>
        </w:rPr>
        <w:t>桥梁建设单位或管理单位还应落实下列水上交通安全保障措施：</w:t>
      </w:r>
    </w:p>
    <w:p w14:paraId="2A805F4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640" w:firstLineChars="200"/>
        <w:rPr>
          <w:rFonts w:eastAsia="仿宋_GB2312"/>
          <w:color w:val="auto"/>
          <w:kern w:val="0"/>
          <w:sz w:val="32"/>
          <w:szCs w:val="32"/>
        </w:rPr>
      </w:pPr>
      <w:r>
        <w:rPr>
          <w:rFonts w:hint="default" w:eastAsia="仿宋_GB2312" w:asciiTheme="minorHAnsi" w:hAnsiTheme="minorHAnsi" w:cstheme="minorBidi"/>
          <w:kern w:val="0"/>
          <w:sz w:val="32"/>
          <w:szCs w:val="32"/>
          <w:lang w:val="en-US" w:eastAsia="zh-CN" w:bidi="ar-SA"/>
        </w:rPr>
        <w:t>（一）</w:t>
      </w:r>
      <w:r>
        <w:rPr>
          <w:rFonts w:hint="eastAsia" w:eastAsia="仿宋_GB2312" w:asciiTheme="minorHAnsi" w:hAnsiTheme="minorHAnsi" w:cstheme="minorBidi"/>
          <w:kern w:val="0"/>
          <w:sz w:val="32"/>
          <w:szCs w:val="32"/>
          <w:lang w:val="en-US" w:eastAsia="zh-CN" w:bidi="ar-SA"/>
        </w:rPr>
        <w:t>新建桥梁和在役桥梁应</w:t>
      </w:r>
      <w:r>
        <w:rPr>
          <w:rFonts w:hint="default" w:eastAsia="仿宋_GB2312" w:asciiTheme="minorHAnsi" w:hAnsiTheme="minorHAnsi" w:cstheme="minorBidi"/>
          <w:kern w:val="0"/>
          <w:sz w:val="32"/>
          <w:szCs w:val="32"/>
          <w:lang w:val="en-US" w:eastAsia="zh-CN" w:bidi="ar-SA"/>
        </w:rPr>
        <w:t>按设计标准设置桥梁防撞</w:t>
      </w:r>
      <w:r>
        <w:rPr>
          <w:rFonts w:hint="eastAsia" w:eastAsia="仿宋_GB2312" w:asciiTheme="minorHAnsi" w:hAnsiTheme="minorHAnsi" w:cstheme="minorBidi"/>
          <w:kern w:val="0"/>
          <w:sz w:val="32"/>
          <w:szCs w:val="32"/>
          <w:lang w:val="en-US" w:eastAsia="zh-CN" w:bidi="ar-SA"/>
        </w:rPr>
        <w:t>设施</w:t>
      </w:r>
      <w:r>
        <w:rPr>
          <w:rFonts w:hint="default" w:eastAsia="仿宋_GB2312" w:asciiTheme="minorHAnsi" w:hAnsiTheme="minorHAnsi" w:cstheme="minorBidi"/>
          <w:kern w:val="0"/>
          <w:sz w:val="32"/>
          <w:szCs w:val="32"/>
          <w:lang w:val="en-US" w:eastAsia="zh-CN" w:bidi="ar-SA"/>
        </w:rPr>
        <w:t>，</w:t>
      </w:r>
      <w:bookmarkStart w:id="0" w:name="_Hlk206598051"/>
      <w:r>
        <w:rPr>
          <w:rFonts w:hint="eastAsia" w:eastAsia="仿宋_GB2312" w:asciiTheme="minorHAnsi" w:hAnsiTheme="minorHAnsi" w:cstheme="minorBidi"/>
          <w:kern w:val="0"/>
          <w:sz w:val="32"/>
          <w:szCs w:val="32"/>
          <w:lang w:val="en-US" w:eastAsia="zh-CN" w:bidi="ar-SA"/>
        </w:rPr>
        <w:t>必要时</w:t>
      </w:r>
      <w:r>
        <w:rPr>
          <w:rFonts w:hint="default" w:eastAsia="仿宋_GB2312" w:asciiTheme="minorHAnsi" w:hAnsiTheme="minorHAnsi" w:cstheme="minorBidi"/>
          <w:kern w:val="0"/>
          <w:sz w:val="32"/>
          <w:szCs w:val="32"/>
          <w:lang w:val="en-US" w:eastAsia="zh-CN" w:bidi="ar-SA"/>
        </w:rPr>
        <w:t>加装</w:t>
      </w:r>
      <w:r>
        <w:rPr>
          <w:rFonts w:hint="eastAsia" w:eastAsia="仿宋_GB2312" w:asciiTheme="minorHAnsi" w:hAnsiTheme="minorHAnsi" w:cstheme="minorBidi"/>
          <w:kern w:val="0"/>
          <w:sz w:val="32"/>
          <w:szCs w:val="32"/>
          <w:lang w:val="en-US" w:eastAsia="zh-CN" w:bidi="ar-SA"/>
        </w:rPr>
        <w:t>桥梁</w:t>
      </w:r>
      <w:r>
        <w:rPr>
          <w:rFonts w:hint="default" w:eastAsia="仿宋_GB2312" w:asciiTheme="minorHAnsi" w:hAnsiTheme="minorHAnsi" w:cstheme="minorBidi"/>
          <w:kern w:val="0"/>
          <w:sz w:val="32"/>
          <w:szCs w:val="32"/>
          <w:lang w:val="en-US" w:eastAsia="zh-CN" w:bidi="ar-SA"/>
        </w:rPr>
        <w:t>主动</w:t>
      </w:r>
      <w:r>
        <w:rPr>
          <w:rFonts w:hint="eastAsia" w:eastAsia="仿宋_GB2312" w:asciiTheme="minorHAnsi" w:hAnsiTheme="minorHAnsi" w:cstheme="minorBidi"/>
          <w:kern w:val="0"/>
          <w:sz w:val="32"/>
          <w:szCs w:val="32"/>
          <w:lang w:val="en-US" w:eastAsia="zh-CN" w:bidi="ar-SA"/>
        </w:rPr>
        <w:t>防撞</w:t>
      </w:r>
      <w:r>
        <w:rPr>
          <w:rFonts w:hint="default" w:eastAsia="仿宋_GB2312" w:asciiTheme="minorHAnsi" w:hAnsiTheme="minorHAnsi" w:cstheme="minorBidi"/>
          <w:kern w:val="0"/>
          <w:sz w:val="32"/>
          <w:szCs w:val="32"/>
          <w:lang w:val="en-US" w:eastAsia="zh-CN" w:bidi="ar-SA"/>
        </w:rPr>
        <w:t>预警</w:t>
      </w:r>
      <w:bookmarkEnd w:id="0"/>
      <w:r>
        <w:rPr>
          <w:rFonts w:hint="eastAsia" w:eastAsia="仿宋_GB2312" w:asciiTheme="minorHAnsi" w:hAnsiTheme="minorHAnsi" w:cstheme="minorBidi"/>
          <w:kern w:val="0"/>
          <w:sz w:val="32"/>
          <w:szCs w:val="32"/>
          <w:lang w:val="en-US" w:eastAsia="zh-CN" w:bidi="ar-SA"/>
        </w:rPr>
        <w:t>系统，</w:t>
      </w:r>
      <w:r>
        <w:rPr>
          <w:rFonts w:hint="default" w:eastAsia="仿宋_GB2312" w:asciiTheme="minorHAnsi" w:hAnsiTheme="minorHAnsi" w:cstheme="minorBidi"/>
          <w:kern w:val="0"/>
          <w:sz w:val="32"/>
          <w:szCs w:val="32"/>
          <w:lang w:val="en-US" w:eastAsia="zh-CN" w:bidi="ar-SA"/>
        </w:rPr>
        <w:t>并</w:t>
      </w:r>
      <w:r>
        <w:rPr>
          <w:rFonts w:eastAsia="仿宋_GB2312"/>
          <w:color w:val="auto"/>
          <w:kern w:val="0"/>
          <w:sz w:val="32"/>
          <w:szCs w:val="32"/>
        </w:rPr>
        <w:t>定期检测维护；</w:t>
      </w:r>
    </w:p>
    <w:p w14:paraId="5C1797F6">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640"/>
        <w:textAlignment w:val="auto"/>
        <w:rPr>
          <w:rFonts w:eastAsia="仿宋_GB2312"/>
          <w:color w:val="auto"/>
          <w:kern w:val="0"/>
          <w:sz w:val="32"/>
          <w:szCs w:val="32"/>
        </w:rPr>
      </w:pPr>
      <w:r>
        <w:rPr>
          <w:rFonts w:hint="eastAsia" w:eastAsia="仿宋_GB2312"/>
          <w:color w:val="auto"/>
          <w:kern w:val="0"/>
          <w:sz w:val="32"/>
          <w:szCs w:val="32"/>
        </w:rPr>
        <w:t>（二</w:t>
      </w:r>
      <w:r>
        <w:rPr>
          <w:rFonts w:hint="eastAsia" w:eastAsia="仿宋_GB2312" w:asciiTheme="minorHAnsi" w:hAnsiTheme="minorHAnsi" w:cstheme="minorBidi"/>
          <w:kern w:val="0"/>
          <w:sz w:val="32"/>
          <w:szCs w:val="32"/>
          <w:lang w:val="en-US" w:eastAsia="zh-CN" w:bidi="ar-SA"/>
        </w:rPr>
        <w:t>）</w:t>
      </w:r>
      <w:r>
        <w:rPr>
          <w:rFonts w:hint="default" w:eastAsia="仿宋_GB2312" w:asciiTheme="minorHAnsi" w:hAnsiTheme="minorHAnsi" w:cstheme="minorBidi"/>
          <w:kern w:val="0"/>
          <w:sz w:val="32"/>
          <w:szCs w:val="32"/>
          <w:lang w:val="en-US" w:eastAsia="zh-CN" w:bidi="ar-SA"/>
        </w:rPr>
        <w:t>加强日常巡查和桥区</w:t>
      </w:r>
      <w:r>
        <w:rPr>
          <w:rFonts w:eastAsia="仿宋_GB2312"/>
          <w:color w:val="auto"/>
          <w:kern w:val="0"/>
          <w:sz w:val="32"/>
          <w:szCs w:val="32"/>
        </w:rPr>
        <w:t>安全监控，发现异常情况时应及时处置，并向海事管理机构</w:t>
      </w:r>
      <w:r>
        <w:rPr>
          <w:rFonts w:hint="eastAsia" w:eastAsia="仿宋_GB2312"/>
          <w:color w:val="auto"/>
          <w:kern w:val="0"/>
          <w:sz w:val="32"/>
          <w:szCs w:val="32"/>
          <w:lang w:eastAsia="zh-CN"/>
        </w:rPr>
        <w:t>等</w:t>
      </w:r>
      <w:r>
        <w:rPr>
          <w:rFonts w:eastAsia="仿宋_GB2312"/>
          <w:color w:val="auto"/>
          <w:kern w:val="0"/>
          <w:sz w:val="32"/>
          <w:szCs w:val="32"/>
        </w:rPr>
        <w:t>相关部门报告。</w:t>
      </w:r>
    </w:p>
    <w:p w14:paraId="277C492B">
      <w:pPr>
        <w:keepNext w:val="0"/>
        <w:keepLines w:val="0"/>
        <w:pageBreakBefore w:val="0"/>
        <w:widowControl w:val="0"/>
        <w:numPr>
          <w:ilvl w:val="0"/>
          <w:numId w:val="0"/>
        </w:numPr>
        <w:shd w:val="clear" w:color="auto" w:fill="FFFFFF"/>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color w:val="auto"/>
          <w:kern w:val="0"/>
          <w:sz w:val="32"/>
          <w:szCs w:val="32"/>
          <w:lang w:val="en-US" w:eastAsia="zh-CN"/>
        </w:rPr>
      </w:pPr>
      <w:r>
        <w:rPr>
          <w:rFonts w:hint="eastAsia" w:ascii="黑体" w:hAnsi="黑体" w:eastAsia="黑体" w:cs="黑体"/>
          <w:b w:val="0"/>
          <w:bCs w:val="0"/>
          <w:color w:val="auto"/>
          <w:kern w:val="0"/>
          <w:sz w:val="32"/>
          <w:szCs w:val="32"/>
          <w:lang w:val="en-US" w:eastAsia="zh-CN"/>
        </w:rPr>
        <w:t>第四章  船舶航行、停泊、作业</w:t>
      </w:r>
    </w:p>
    <w:p w14:paraId="6988BD3D">
      <w:pPr>
        <w:numPr>
          <w:ilvl w:val="0"/>
          <w:numId w:val="0"/>
        </w:numPr>
        <w:ind w:firstLine="643" w:firstLineChars="200"/>
        <w:jc w:val="left"/>
        <w:rPr>
          <w:rFonts w:hint="eastAsia" w:eastAsia="仿宋_GB2312" w:asciiTheme="minorHAnsi" w:hAnsiTheme="minorHAnsi" w:cstheme="minorBidi"/>
          <w:kern w:val="0"/>
          <w:sz w:val="32"/>
          <w:szCs w:val="32"/>
          <w:lang w:val="en-US" w:eastAsia="zh-CN" w:bidi="ar-SA"/>
        </w:rPr>
      </w:pPr>
      <w:r>
        <w:rPr>
          <w:rFonts w:hint="eastAsia" w:ascii="楷体_GB2312" w:hAnsi="楷体_GB2312" w:eastAsia="楷体_GB2312" w:cs="楷体_GB2312"/>
          <w:b/>
          <w:bCs/>
          <w:i w:val="0"/>
          <w:iCs w:val="0"/>
          <w:caps w:val="0"/>
          <w:color w:val="333333"/>
          <w:spacing w:val="0"/>
          <w:sz w:val="32"/>
          <w:szCs w:val="32"/>
          <w:shd w:val="clear" w:fill="FFFFFF"/>
          <w:lang w:val="en-US" w:eastAsia="zh-CN"/>
        </w:rPr>
        <w:t>第十二条【进入桥区水域前要求】</w:t>
      </w:r>
      <w:r>
        <w:rPr>
          <w:rFonts w:hint="eastAsia" w:eastAsia="仿宋_GB2312" w:asciiTheme="minorHAnsi" w:hAnsiTheme="minorHAnsi" w:cstheme="minorBidi"/>
          <w:kern w:val="0"/>
          <w:sz w:val="32"/>
          <w:szCs w:val="32"/>
          <w:lang w:val="en-US" w:eastAsia="zh-CN" w:bidi="ar-SA"/>
        </w:rPr>
        <w:t>船舶进入桥区水域前，应当保持主机、舵、锚、航行信号、导航设备及应急设备处于良好技术状态，掌握桥梁通航净空尺度等参数，从限定的通航桥孔通过。</w:t>
      </w:r>
    </w:p>
    <w:p w14:paraId="55A1F629">
      <w:pPr>
        <w:ind w:firstLine="643" w:firstLineChars="200"/>
        <w:jc w:val="left"/>
        <w:rPr>
          <w:rFonts w:hint="eastAsia" w:ascii="Times New Roman" w:hAnsi="Times New Roman" w:eastAsia="仿宋_GB2312" w:cs="Times New Roman"/>
          <w:color w:val="333333"/>
          <w:kern w:val="0"/>
          <w:sz w:val="32"/>
          <w:szCs w:val="32"/>
          <w:lang w:val="en-US" w:eastAsia="zh-CN"/>
        </w:rPr>
      </w:pPr>
      <w:r>
        <w:rPr>
          <w:rFonts w:hint="eastAsia" w:ascii="楷体_GB2312" w:hAnsi="楷体_GB2312" w:eastAsia="楷体_GB2312" w:cs="楷体_GB2312"/>
          <w:b/>
          <w:bCs/>
          <w:i w:val="0"/>
          <w:iCs w:val="0"/>
          <w:caps w:val="0"/>
          <w:color w:val="333333"/>
          <w:spacing w:val="0"/>
          <w:sz w:val="32"/>
          <w:szCs w:val="32"/>
          <w:shd w:val="clear" w:fill="FFFFFF"/>
          <w:lang w:val="en-US" w:eastAsia="zh-CN"/>
        </w:rPr>
        <w:t>第十三条 【通过桥区要求】</w:t>
      </w:r>
      <w:r>
        <w:rPr>
          <w:rFonts w:hint="eastAsia" w:eastAsia="仿宋_GB2312" w:asciiTheme="minorHAnsi" w:hAnsiTheme="minorHAnsi" w:cstheme="minorBidi"/>
          <w:kern w:val="0"/>
          <w:sz w:val="32"/>
          <w:szCs w:val="32"/>
          <w:lang w:val="en-US" w:eastAsia="zh-CN" w:bidi="ar-SA"/>
        </w:rPr>
        <w:t>船舶通过桥区水域，应当加强瞭望，及早与过往船舶取得联系，明确动态及会让意图，保持安全航速航行。除港作船外，船舶通过桥梁时，船长应当在驾驶室亲自指挥。</w:t>
      </w:r>
    </w:p>
    <w:p w14:paraId="1795A779">
      <w:pPr>
        <w:ind w:firstLine="640" w:firstLineChars="200"/>
        <w:jc w:val="left"/>
        <w:rPr>
          <w:rFonts w:hint="eastAsia" w:eastAsia="仿宋_GB2312" w:asciiTheme="minorHAnsi" w:hAnsiTheme="minorHAnsi" w:cstheme="minorBidi"/>
          <w:kern w:val="0"/>
          <w:sz w:val="32"/>
          <w:szCs w:val="32"/>
          <w:lang w:val="en-US" w:eastAsia="zh-CN" w:bidi="ar-SA"/>
        </w:rPr>
      </w:pPr>
      <w:r>
        <w:rPr>
          <w:rFonts w:hint="eastAsia" w:eastAsia="仿宋_GB2312" w:asciiTheme="minorHAnsi" w:hAnsiTheme="minorHAnsi" w:cstheme="minorBidi"/>
          <w:kern w:val="0"/>
          <w:sz w:val="32"/>
          <w:szCs w:val="32"/>
          <w:lang w:val="en-US" w:eastAsia="zh-CN" w:bidi="ar-SA"/>
        </w:rPr>
        <w:t>存在危及安全通过的恶劣天气、水文、冰情，或者桥梁通航条件、船舶技术状态不能满足安全通过要求的，船舶应当暂缓通过，并采取相应的安全措施。</w:t>
      </w:r>
    </w:p>
    <w:p w14:paraId="5BC0668A">
      <w:pPr>
        <w:ind w:firstLine="643" w:firstLineChars="200"/>
        <w:jc w:val="left"/>
        <w:rPr>
          <w:rFonts w:hint="default" w:eastAsia="仿宋_GB2312" w:asciiTheme="minorHAnsi" w:hAnsiTheme="minorHAnsi" w:cstheme="minorBidi"/>
          <w:kern w:val="0"/>
          <w:sz w:val="32"/>
          <w:szCs w:val="32"/>
          <w:lang w:val="en-US" w:eastAsia="zh-CN" w:bidi="ar-SA"/>
        </w:rPr>
      </w:pPr>
      <w:r>
        <w:rPr>
          <w:rFonts w:hint="eastAsia" w:ascii="楷体_GB2312" w:hAnsi="楷体_GB2312" w:eastAsia="楷体_GB2312" w:cs="楷体_GB2312"/>
          <w:b/>
          <w:bCs/>
          <w:i w:val="0"/>
          <w:iCs w:val="0"/>
          <w:caps w:val="0"/>
          <w:color w:val="333333"/>
          <w:spacing w:val="0"/>
          <w:sz w:val="32"/>
          <w:szCs w:val="32"/>
          <w:shd w:val="clear" w:fill="FFFFFF"/>
          <w:lang w:val="en-US" w:eastAsia="zh-CN"/>
        </w:rPr>
        <w:t>第十四条【桥区水域内禁止的行为】</w:t>
      </w:r>
      <w:r>
        <w:rPr>
          <w:rFonts w:hint="default" w:eastAsia="仿宋_GB2312" w:asciiTheme="minorHAnsi" w:hAnsiTheme="minorHAnsi" w:cstheme="minorBidi"/>
          <w:kern w:val="0"/>
          <w:sz w:val="32"/>
          <w:szCs w:val="32"/>
          <w:lang w:val="en-US" w:eastAsia="zh-CN" w:bidi="ar-SA"/>
        </w:rPr>
        <w:t>船舶在桥区水域内应当保持正常航行秩序，</w:t>
      </w:r>
      <w:r>
        <w:rPr>
          <w:rFonts w:hint="eastAsia" w:eastAsia="仿宋_GB2312" w:asciiTheme="minorHAnsi" w:hAnsiTheme="minorHAnsi" w:cstheme="minorBidi"/>
          <w:kern w:val="0"/>
          <w:sz w:val="32"/>
          <w:szCs w:val="32"/>
          <w:lang w:val="en-US" w:eastAsia="zh-CN" w:bidi="ar-SA"/>
        </w:rPr>
        <w:t>禁止锚泊、淌航、掉头、横越、编解队、过驳、采砂、捕捞等</w:t>
      </w:r>
      <w:r>
        <w:rPr>
          <w:rFonts w:hint="default" w:eastAsia="仿宋_GB2312" w:asciiTheme="minorHAnsi" w:hAnsiTheme="minorHAnsi" w:cstheme="minorBidi"/>
          <w:kern w:val="0"/>
          <w:sz w:val="32"/>
          <w:szCs w:val="32"/>
          <w:lang w:val="en-US" w:eastAsia="zh-CN" w:bidi="ar-SA"/>
        </w:rPr>
        <w:t>妨碍其他船舶正常通过桥区、危及桥梁安全的</w:t>
      </w:r>
      <w:r>
        <w:rPr>
          <w:rFonts w:hint="eastAsia" w:eastAsia="仿宋_GB2312" w:asciiTheme="minorHAnsi" w:hAnsiTheme="minorHAnsi" w:cstheme="minorBidi"/>
          <w:kern w:val="0"/>
          <w:sz w:val="32"/>
          <w:szCs w:val="32"/>
          <w:lang w:val="en-US" w:eastAsia="zh-CN" w:bidi="ar-SA"/>
        </w:rPr>
        <w:t>行为及活动</w:t>
      </w:r>
      <w:r>
        <w:rPr>
          <w:rFonts w:hint="default" w:eastAsia="仿宋_GB2312" w:asciiTheme="minorHAnsi" w:hAnsiTheme="minorHAnsi" w:cstheme="minorBidi"/>
          <w:kern w:val="0"/>
          <w:sz w:val="32"/>
          <w:szCs w:val="32"/>
          <w:lang w:val="en-US" w:eastAsia="zh-CN" w:bidi="ar-SA"/>
        </w:rPr>
        <w:t>；确需进行水上水下作业的，应当依法经海事管理机构批准；因紧急情况锚泊的，应当立即报告海事管理机构，并尽快驶离。</w:t>
      </w:r>
    </w:p>
    <w:p w14:paraId="0A499142">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643" w:firstLineChars="200"/>
        <w:jc w:val="left"/>
        <w:textAlignment w:val="auto"/>
        <w:rPr>
          <w:rFonts w:hint="eastAsia" w:eastAsia="仿宋_GB2312" w:asciiTheme="minorHAnsi" w:hAnsiTheme="minorHAnsi" w:cstheme="minorBidi"/>
          <w:kern w:val="0"/>
          <w:sz w:val="32"/>
          <w:szCs w:val="32"/>
          <w:lang w:val="en-US" w:eastAsia="zh-CN" w:bidi="ar-SA"/>
        </w:rPr>
      </w:pPr>
      <w:r>
        <w:rPr>
          <w:rFonts w:hint="eastAsia" w:ascii="楷体_GB2312" w:hAnsi="楷体_GB2312" w:eastAsia="楷体_GB2312" w:cs="楷体_GB2312"/>
          <w:b/>
          <w:bCs/>
          <w:i w:val="0"/>
          <w:iCs w:val="0"/>
          <w:caps w:val="0"/>
          <w:color w:val="333333"/>
          <w:spacing w:val="0"/>
          <w:sz w:val="32"/>
          <w:szCs w:val="32"/>
          <w:shd w:val="clear" w:fill="FFFFFF"/>
          <w:lang w:val="en-US" w:eastAsia="zh-CN"/>
        </w:rPr>
        <w:t>第十五条【险情、事故处置的规定】</w:t>
      </w:r>
      <w:r>
        <w:rPr>
          <w:rFonts w:hint="eastAsia" w:eastAsia="仿宋_GB2312" w:asciiTheme="minorHAnsi" w:hAnsiTheme="minorHAnsi" w:cstheme="minorBidi"/>
          <w:kern w:val="0"/>
          <w:sz w:val="32"/>
          <w:szCs w:val="32"/>
          <w:lang w:val="en-US" w:eastAsia="zh-CN" w:bidi="ar-SA"/>
        </w:rPr>
        <w:t>船舶在桥区水域发生事故、险情的，应当立即报告海事管理机构，并采取有效措施组织自救、互救。</w:t>
      </w:r>
    </w:p>
    <w:p w14:paraId="59D32D96">
      <w:pPr>
        <w:keepNext w:val="0"/>
        <w:keepLines w:val="0"/>
        <w:pageBreakBefore w:val="0"/>
        <w:widowControl w:val="0"/>
        <w:numPr>
          <w:ilvl w:val="0"/>
          <w:numId w:val="1"/>
        </w:numPr>
        <w:shd w:val="clear" w:color="auto" w:fill="FFFFFF"/>
        <w:kinsoku/>
        <w:wordWrap/>
        <w:overflowPunct/>
        <w:topLinePunct w:val="0"/>
        <w:autoSpaceDE/>
        <w:autoSpaceDN/>
        <w:bidi w:val="0"/>
        <w:adjustRightInd/>
        <w:snapToGrid/>
        <w:spacing w:line="240" w:lineRule="auto"/>
        <w:jc w:val="center"/>
        <w:textAlignment w:val="auto"/>
        <w:rPr>
          <w:rFonts w:hint="default" w:ascii="黑体" w:hAnsi="黑体" w:eastAsia="黑体" w:cs="黑体"/>
          <w:b w:val="0"/>
          <w:bCs w:val="0"/>
          <w:strike w:val="0"/>
          <w:dstrike w:val="0"/>
          <w:color w:val="auto"/>
          <w:kern w:val="0"/>
          <w:sz w:val="32"/>
          <w:szCs w:val="32"/>
          <w:lang w:val="en-US" w:eastAsia="zh-CN"/>
        </w:rPr>
      </w:pPr>
      <w:r>
        <w:rPr>
          <w:rFonts w:hint="default" w:ascii="黑体" w:hAnsi="黑体" w:eastAsia="黑体" w:cs="黑体"/>
          <w:b w:val="0"/>
          <w:bCs w:val="0"/>
          <w:strike w:val="0"/>
          <w:dstrike w:val="0"/>
          <w:color w:val="auto"/>
          <w:kern w:val="0"/>
          <w:sz w:val="32"/>
          <w:szCs w:val="32"/>
          <w:lang w:val="en-US" w:eastAsia="zh-CN"/>
        </w:rPr>
        <w:t>附 则</w:t>
      </w:r>
    </w:p>
    <w:p w14:paraId="1277AD3B">
      <w:pPr>
        <w:keepNext w:val="0"/>
        <w:keepLines w:val="0"/>
        <w:pageBreakBefore w:val="0"/>
        <w:widowControl w:val="0"/>
        <w:shd w:val="clear" w:color="auto" w:fill="FFFFFF"/>
        <w:kinsoku/>
        <w:wordWrap/>
        <w:overflowPunct/>
        <w:topLinePunct w:val="0"/>
        <w:autoSpaceDE/>
        <w:autoSpaceDN/>
        <w:bidi w:val="0"/>
        <w:adjustRightInd/>
        <w:snapToGrid/>
        <w:spacing w:line="240" w:lineRule="auto"/>
        <w:ind w:firstLine="660" w:firstLineChars="0"/>
        <w:textAlignment w:val="auto"/>
        <w:rPr>
          <w:rFonts w:hint="eastAsia" w:ascii="仿宋_GB2312" w:hAnsi="仿宋_GB2312" w:eastAsia="仿宋_GB2312" w:cs="仿宋_GB2312"/>
          <w:color w:val="333333"/>
          <w:kern w:val="0"/>
          <w:sz w:val="32"/>
          <w:szCs w:val="32"/>
        </w:rPr>
      </w:pPr>
      <w:r>
        <w:rPr>
          <w:rFonts w:hint="eastAsia" w:ascii="楷体_GB2312" w:hAnsi="楷体_GB2312" w:eastAsia="楷体_GB2312" w:cs="楷体_GB2312"/>
          <w:b/>
          <w:bCs/>
          <w:i w:val="0"/>
          <w:iCs w:val="0"/>
          <w:caps w:val="0"/>
          <w:color w:val="333333"/>
          <w:spacing w:val="0"/>
          <w:sz w:val="32"/>
          <w:szCs w:val="32"/>
          <w:shd w:val="clear" w:fill="FFFFFF"/>
          <w:lang w:val="en-US" w:eastAsia="zh-CN"/>
        </w:rPr>
        <w:t>第十六条【术语定义】</w:t>
      </w:r>
      <w:r>
        <w:rPr>
          <w:rFonts w:hint="eastAsia" w:ascii="仿宋_GB2312" w:hAnsi="仿宋_GB2312" w:eastAsia="仿宋_GB2312" w:cs="仿宋_GB2312"/>
          <w:color w:val="333333"/>
          <w:kern w:val="0"/>
          <w:sz w:val="32"/>
          <w:szCs w:val="32"/>
        </w:rPr>
        <w:t>本规定下列用语的含义：</w:t>
      </w:r>
    </w:p>
    <w:p w14:paraId="601680C4">
      <w:pPr>
        <w:keepNext w:val="0"/>
        <w:keepLines w:val="0"/>
        <w:pageBreakBefore w:val="0"/>
        <w:widowControl w:val="0"/>
        <w:numPr>
          <w:ilvl w:val="0"/>
          <w:numId w:val="2"/>
        </w:numPr>
        <w:shd w:val="clear" w:color="auto" w:fill="FFFFFF"/>
        <w:kinsoku/>
        <w:wordWrap/>
        <w:overflowPunct/>
        <w:topLinePunct w:val="0"/>
        <w:autoSpaceDE/>
        <w:autoSpaceDN/>
        <w:bidi w:val="0"/>
        <w:adjustRightInd/>
        <w:snapToGrid/>
        <w:spacing w:line="240" w:lineRule="auto"/>
        <w:ind w:firstLine="660" w:firstLineChars="0"/>
        <w:textAlignment w:val="auto"/>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非限制性桥梁，是指一孔跨过通航水域的内河桥梁或通航水域中不设桥墩的跨海桥梁，其他桥梁为限制性桥梁。</w:t>
      </w:r>
    </w:p>
    <w:p w14:paraId="3FE7312F">
      <w:pPr>
        <w:keepNext w:val="0"/>
        <w:keepLines w:val="0"/>
        <w:pageBreakBefore w:val="0"/>
        <w:widowControl w:val="0"/>
        <w:numPr>
          <w:ilvl w:val="0"/>
          <w:numId w:val="2"/>
        </w:numPr>
        <w:shd w:val="clear" w:color="auto" w:fill="FFFFFF"/>
        <w:kinsoku/>
        <w:wordWrap/>
        <w:overflowPunct/>
        <w:topLinePunct w:val="0"/>
        <w:autoSpaceDE/>
        <w:autoSpaceDN/>
        <w:bidi w:val="0"/>
        <w:adjustRightInd/>
        <w:snapToGrid/>
        <w:spacing w:line="240" w:lineRule="auto"/>
        <w:ind w:left="0" w:leftChars="0" w:firstLine="660" w:firstLineChars="0"/>
        <w:textAlignment w:val="auto"/>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桥区水域，是指桥梁轴线两侧各一定范围内的水域。</w:t>
      </w:r>
    </w:p>
    <w:p w14:paraId="51771FA7">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643" w:firstLineChars="200"/>
        <w:jc w:val="left"/>
        <w:textAlignment w:val="auto"/>
        <w:rPr>
          <w:rFonts w:hint="eastAsia" w:ascii="仿宋_GB2312" w:hAnsi="仿宋_GB2312" w:eastAsia="仿宋_GB2312" w:cs="仿宋_GB2312"/>
          <w:color w:val="333333"/>
          <w:kern w:val="0"/>
          <w:sz w:val="32"/>
          <w:szCs w:val="32"/>
        </w:rPr>
      </w:pPr>
      <w:r>
        <w:rPr>
          <w:rFonts w:hint="eastAsia" w:ascii="楷体_GB2312" w:hAnsi="楷体_GB2312" w:eastAsia="楷体_GB2312" w:cs="楷体_GB2312"/>
          <w:b/>
          <w:bCs/>
          <w:i w:val="0"/>
          <w:iCs w:val="0"/>
          <w:caps w:val="0"/>
          <w:color w:val="333333"/>
          <w:spacing w:val="0"/>
          <w:sz w:val="32"/>
          <w:szCs w:val="32"/>
          <w:shd w:val="clear" w:fill="FFFFFF"/>
          <w:lang w:val="en-US" w:eastAsia="zh-CN"/>
        </w:rPr>
        <w:t>第十七条【补充要求】</w:t>
      </w:r>
      <w:r>
        <w:rPr>
          <w:rFonts w:hint="eastAsia" w:eastAsia="仿宋_GB2312" w:asciiTheme="minorHAnsi" w:hAnsiTheme="minorHAnsi" w:cstheme="minorBidi"/>
          <w:kern w:val="0"/>
          <w:sz w:val="32"/>
          <w:szCs w:val="32"/>
          <w:lang w:val="en-US" w:eastAsia="zh-CN" w:bidi="ar-SA"/>
        </w:rPr>
        <w:t>本规定未作规定的，按其他有关规定执行。</w:t>
      </w:r>
    </w:p>
    <w:p w14:paraId="4F52E9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0" w:firstLine="643" w:firstLineChars="200"/>
        <w:jc w:val="both"/>
        <w:textAlignment w:val="auto"/>
        <w:rPr>
          <w:rFonts w:hint="default" w:ascii="楷体_GB2312" w:hAnsi="楷体_GB2312" w:eastAsia="楷体_GB2312" w:cs="楷体_GB2312"/>
          <w:b/>
          <w:bCs/>
          <w:i w:val="0"/>
          <w:iCs w:val="0"/>
          <w:caps w:val="0"/>
          <w:color w:val="333333"/>
          <w:spacing w:val="0"/>
          <w:kern w:val="2"/>
          <w:sz w:val="32"/>
          <w:szCs w:val="32"/>
          <w:shd w:val="clear" w:fill="FFFFFF"/>
          <w:lang w:val="en-US" w:eastAsia="zh-CN" w:bidi="ar-SA"/>
        </w:rPr>
      </w:pPr>
      <w:r>
        <w:rPr>
          <w:rFonts w:hint="default" w:ascii="楷体_GB2312" w:hAnsi="楷体_GB2312" w:eastAsia="楷体_GB2312" w:cs="楷体_GB2312"/>
          <w:b/>
          <w:bCs/>
          <w:i w:val="0"/>
          <w:iCs w:val="0"/>
          <w:caps w:val="0"/>
          <w:color w:val="333333"/>
          <w:spacing w:val="0"/>
          <w:kern w:val="2"/>
          <w:sz w:val="32"/>
          <w:szCs w:val="32"/>
          <w:shd w:val="clear" w:fill="FFFFFF"/>
          <w:lang w:val="en-US" w:eastAsia="zh-CN" w:bidi="ar-SA"/>
        </w:rPr>
        <w:t>第</w:t>
      </w:r>
      <w:r>
        <w:rPr>
          <w:rFonts w:hint="eastAsia" w:ascii="楷体_GB2312" w:hAnsi="楷体_GB2312" w:eastAsia="楷体_GB2312" w:cs="楷体_GB2312"/>
          <w:b/>
          <w:bCs/>
          <w:i w:val="0"/>
          <w:iCs w:val="0"/>
          <w:caps w:val="0"/>
          <w:color w:val="333333"/>
          <w:spacing w:val="0"/>
          <w:kern w:val="2"/>
          <w:sz w:val="32"/>
          <w:szCs w:val="32"/>
          <w:shd w:val="clear" w:fill="FFFFFF"/>
          <w:lang w:val="en-US" w:eastAsia="zh-CN" w:bidi="ar-SA"/>
        </w:rPr>
        <w:t>十八</w:t>
      </w:r>
      <w:r>
        <w:rPr>
          <w:rFonts w:hint="default" w:ascii="楷体_GB2312" w:hAnsi="楷体_GB2312" w:eastAsia="楷体_GB2312" w:cs="楷体_GB2312"/>
          <w:b/>
          <w:bCs/>
          <w:i w:val="0"/>
          <w:iCs w:val="0"/>
          <w:caps w:val="0"/>
          <w:color w:val="333333"/>
          <w:spacing w:val="0"/>
          <w:kern w:val="2"/>
          <w:sz w:val="32"/>
          <w:szCs w:val="32"/>
          <w:shd w:val="clear" w:fill="FFFFFF"/>
          <w:lang w:val="en-US" w:eastAsia="zh-CN" w:bidi="ar-SA"/>
        </w:rPr>
        <w:t>条</w:t>
      </w:r>
      <w:r>
        <w:rPr>
          <w:rFonts w:hint="eastAsia" w:ascii="楷体_GB2312" w:hAnsi="楷体_GB2312" w:eastAsia="楷体_GB2312" w:cs="楷体_GB2312"/>
          <w:b/>
          <w:bCs/>
          <w:i w:val="0"/>
          <w:iCs w:val="0"/>
          <w:caps w:val="0"/>
          <w:color w:val="333333"/>
          <w:spacing w:val="0"/>
          <w:kern w:val="2"/>
          <w:sz w:val="32"/>
          <w:szCs w:val="32"/>
          <w:shd w:val="clear" w:fill="FFFFFF"/>
          <w:lang w:val="en-US" w:eastAsia="zh-CN" w:bidi="ar-SA"/>
        </w:rPr>
        <w:t>【解释权】</w:t>
      </w:r>
      <w:r>
        <w:rPr>
          <w:rFonts w:hint="default" w:ascii="仿宋_GB2312" w:hAnsi="仿宋_GB2312" w:eastAsia="仿宋_GB2312" w:cs="仿宋_GB2312"/>
          <w:color w:val="333333"/>
          <w:kern w:val="0"/>
          <w:sz w:val="32"/>
          <w:szCs w:val="32"/>
          <w:lang w:val="en-US" w:eastAsia="zh-CN" w:bidi="ar-SA"/>
        </w:rPr>
        <w:t>本规定由中华人民共和国</w:t>
      </w:r>
      <w:r>
        <w:rPr>
          <w:rFonts w:hint="eastAsia" w:ascii="仿宋_GB2312" w:hAnsi="仿宋_GB2312" w:eastAsia="仿宋_GB2312" w:cs="仿宋_GB2312"/>
          <w:color w:val="333333"/>
          <w:kern w:val="0"/>
          <w:sz w:val="32"/>
          <w:szCs w:val="32"/>
          <w:lang w:val="en-US" w:eastAsia="zh-CN" w:bidi="ar-SA"/>
        </w:rPr>
        <w:t>黑龙江</w:t>
      </w:r>
      <w:r>
        <w:rPr>
          <w:rFonts w:hint="default" w:ascii="仿宋_GB2312" w:hAnsi="仿宋_GB2312" w:eastAsia="仿宋_GB2312" w:cs="仿宋_GB2312"/>
          <w:color w:val="333333"/>
          <w:kern w:val="0"/>
          <w:sz w:val="32"/>
          <w:szCs w:val="32"/>
          <w:lang w:val="en-US" w:eastAsia="zh-CN" w:bidi="ar-SA"/>
        </w:rPr>
        <w:t>海事局负责解释。</w:t>
      </w:r>
    </w:p>
    <w:p w14:paraId="72140D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right="0" w:firstLine="643" w:firstLineChars="200"/>
        <w:jc w:val="both"/>
        <w:textAlignment w:val="auto"/>
        <w:rPr>
          <w:rFonts w:hint="default" w:eastAsia="仿宋_GB2312"/>
          <w:lang w:val="en-US" w:eastAsia="zh-CN"/>
        </w:rPr>
      </w:pPr>
      <w:r>
        <w:rPr>
          <w:rFonts w:hint="default" w:ascii="楷体_GB2312" w:hAnsi="楷体_GB2312" w:eastAsia="楷体_GB2312" w:cs="楷体_GB2312"/>
          <w:b/>
          <w:bCs/>
          <w:i w:val="0"/>
          <w:iCs w:val="0"/>
          <w:caps w:val="0"/>
          <w:color w:val="333333"/>
          <w:spacing w:val="0"/>
          <w:kern w:val="2"/>
          <w:sz w:val="32"/>
          <w:szCs w:val="32"/>
          <w:shd w:val="clear" w:fill="FFFFFF"/>
          <w:lang w:val="en-US" w:eastAsia="zh-CN" w:bidi="ar-SA"/>
        </w:rPr>
        <w:t>第</w:t>
      </w:r>
      <w:r>
        <w:rPr>
          <w:rFonts w:hint="eastAsia" w:ascii="楷体_GB2312" w:hAnsi="楷体_GB2312" w:eastAsia="楷体_GB2312" w:cs="楷体_GB2312"/>
          <w:b/>
          <w:bCs/>
          <w:i w:val="0"/>
          <w:iCs w:val="0"/>
          <w:caps w:val="0"/>
          <w:color w:val="333333"/>
          <w:spacing w:val="0"/>
          <w:kern w:val="2"/>
          <w:sz w:val="32"/>
          <w:szCs w:val="32"/>
          <w:shd w:val="clear" w:fill="FFFFFF"/>
          <w:lang w:val="en-US" w:eastAsia="zh-CN" w:bidi="ar-SA"/>
        </w:rPr>
        <w:t>十九</w:t>
      </w:r>
      <w:r>
        <w:rPr>
          <w:rFonts w:hint="default" w:ascii="楷体_GB2312" w:hAnsi="楷体_GB2312" w:eastAsia="楷体_GB2312" w:cs="楷体_GB2312"/>
          <w:b/>
          <w:bCs/>
          <w:i w:val="0"/>
          <w:iCs w:val="0"/>
          <w:caps w:val="0"/>
          <w:color w:val="333333"/>
          <w:spacing w:val="0"/>
          <w:kern w:val="2"/>
          <w:sz w:val="32"/>
          <w:szCs w:val="32"/>
          <w:shd w:val="clear" w:fill="FFFFFF"/>
          <w:lang w:val="en-US" w:eastAsia="zh-CN" w:bidi="ar-SA"/>
        </w:rPr>
        <w:t>条</w:t>
      </w:r>
      <w:r>
        <w:rPr>
          <w:rFonts w:hint="eastAsia" w:ascii="楷体_GB2312" w:hAnsi="楷体_GB2312" w:eastAsia="楷体_GB2312" w:cs="楷体_GB2312"/>
          <w:b/>
          <w:bCs/>
          <w:i w:val="0"/>
          <w:iCs w:val="0"/>
          <w:caps w:val="0"/>
          <w:color w:val="333333"/>
          <w:spacing w:val="0"/>
          <w:kern w:val="2"/>
          <w:sz w:val="32"/>
          <w:szCs w:val="32"/>
          <w:shd w:val="clear" w:fill="FFFFFF"/>
          <w:lang w:val="en-US" w:eastAsia="zh-CN" w:bidi="ar-SA"/>
        </w:rPr>
        <w:t>【施行时间】</w:t>
      </w:r>
      <w:r>
        <w:rPr>
          <w:rFonts w:hint="eastAsia" w:ascii="仿宋_GB2312" w:hAnsi="仿宋_GB2312" w:eastAsia="仿宋_GB2312" w:cs="仿宋_GB2312"/>
          <w:color w:val="333333"/>
          <w:kern w:val="0"/>
          <w:sz w:val="32"/>
          <w:szCs w:val="32"/>
        </w:rPr>
        <w:t>本办法自202</w:t>
      </w:r>
      <w:r>
        <w:rPr>
          <w:rFonts w:hint="eastAsia" w:ascii="仿宋_GB2312" w:hAnsi="仿宋_GB2312" w:eastAsia="仿宋_GB2312" w:cs="仿宋_GB2312"/>
          <w:color w:val="333333"/>
          <w:kern w:val="0"/>
          <w:sz w:val="32"/>
          <w:szCs w:val="32"/>
          <w:lang w:val="en-US" w:eastAsia="zh-CN"/>
        </w:rPr>
        <w:t>6</w:t>
      </w:r>
      <w:r>
        <w:rPr>
          <w:rFonts w:hint="eastAsia" w:ascii="仿宋_GB2312" w:hAnsi="仿宋_GB2312" w:eastAsia="仿宋_GB2312" w:cs="仿宋_GB2312"/>
          <w:color w:val="333333"/>
          <w:kern w:val="0"/>
          <w:sz w:val="32"/>
          <w:szCs w:val="32"/>
        </w:rPr>
        <w:t>年</w:t>
      </w:r>
      <w:r>
        <w:rPr>
          <w:rFonts w:hint="eastAsia" w:ascii="仿宋_GB2312" w:hAnsi="仿宋_GB2312" w:eastAsia="仿宋_GB2312" w:cs="仿宋_GB2312"/>
          <w:color w:val="333333"/>
          <w:kern w:val="0"/>
          <w:sz w:val="32"/>
          <w:szCs w:val="32"/>
          <w:lang w:val="en-US" w:eastAsia="zh-CN"/>
        </w:rPr>
        <w:t>X</w:t>
      </w:r>
      <w:r>
        <w:rPr>
          <w:rFonts w:hint="eastAsia" w:ascii="仿宋_GB2312" w:hAnsi="仿宋_GB2312" w:eastAsia="仿宋_GB2312" w:cs="仿宋_GB2312"/>
          <w:color w:val="333333"/>
          <w:kern w:val="0"/>
          <w:sz w:val="32"/>
          <w:szCs w:val="32"/>
        </w:rPr>
        <w:t>月</w:t>
      </w:r>
      <w:r>
        <w:rPr>
          <w:rFonts w:hint="eastAsia" w:ascii="仿宋_GB2312" w:hAnsi="仿宋_GB2312" w:eastAsia="仿宋_GB2312" w:cs="仿宋_GB2312"/>
          <w:color w:val="333333"/>
          <w:kern w:val="0"/>
          <w:sz w:val="32"/>
          <w:szCs w:val="32"/>
          <w:lang w:val="en-US" w:eastAsia="zh-CN"/>
        </w:rPr>
        <w:t>X</w:t>
      </w:r>
      <w:r>
        <w:rPr>
          <w:rFonts w:hint="eastAsia" w:ascii="仿宋_GB2312" w:hAnsi="仿宋_GB2312" w:eastAsia="仿宋_GB2312" w:cs="仿宋_GB2312"/>
          <w:color w:val="333333"/>
          <w:kern w:val="0"/>
          <w:sz w:val="32"/>
          <w:szCs w:val="32"/>
        </w:rPr>
        <w:t>日起</w:t>
      </w:r>
      <w:r>
        <w:rPr>
          <w:rFonts w:hint="eastAsia" w:ascii="仿宋_GB2312" w:hAnsi="仿宋_GB2312" w:eastAsia="仿宋_GB2312" w:cs="仿宋_GB2312"/>
          <w:color w:val="333333"/>
          <w:kern w:val="0"/>
          <w:sz w:val="32"/>
          <w:szCs w:val="32"/>
          <w:lang w:eastAsia="zh-CN"/>
        </w:rPr>
        <w:t>施行，有效期</w:t>
      </w:r>
      <w:r>
        <w:rPr>
          <w:rFonts w:hint="eastAsia" w:ascii="仿宋_GB2312" w:hAnsi="仿宋_GB2312" w:eastAsia="仿宋_GB2312" w:cs="仿宋_GB2312"/>
          <w:color w:val="333333"/>
          <w:kern w:val="0"/>
          <w:sz w:val="32"/>
          <w:szCs w:val="32"/>
          <w:lang w:val="en-US" w:eastAsia="zh-CN"/>
        </w:rPr>
        <w:t>5年。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2312">
    <w:altName w:val="方正仿宋_GBK"/>
    <w:panose1 w:val="02000000000000000000"/>
    <w:charset w:val="86"/>
    <w:family w:val="auto"/>
    <w:pitch w:val="default"/>
    <w:sig w:usb0="00000000" w:usb1="00000000" w:usb2="00000012" w:usb3="00000000" w:csb0="00040001" w:csb1="00000000"/>
  </w:font>
  <w:font w:name="方正仿宋_GBK">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DejaVu Math TeX Gyre">
    <w:panose1 w:val="02000503000000000000"/>
    <w:charset w:val="00"/>
    <w:family w:val="auto"/>
    <w:pitch w:val="default"/>
    <w:sig w:usb0="A10000EF" w:usb1="4201F9EE" w:usb2="02000000" w:usb3="00000000" w:csb0="60000193" w:csb1="0DD40000"/>
  </w:font>
  <w:font w:name="微软雅黑">
    <w:altName w:val="黑体"/>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809C54"/>
    <w:multiLevelType w:val="singleLevel"/>
    <w:tmpl w:val="E0809C54"/>
    <w:lvl w:ilvl="0" w:tentative="0">
      <w:start w:val="1"/>
      <w:numFmt w:val="chineseCounting"/>
      <w:suff w:val="nothing"/>
      <w:lvlText w:val="（%1）"/>
      <w:lvlJc w:val="left"/>
      <w:rPr>
        <w:rFonts w:hint="eastAsia"/>
      </w:rPr>
    </w:lvl>
  </w:abstractNum>
  <w:abstractNum w:abstractNumId="1">
    <w:nsid w:val="FBF575B7"/>
    <w:multiLevelType w:val="singleLevel"/>
    <w:tmpl w:val="FBF575B7"/>
    <w:lvl w:ilvl="0" w:tentative="0">
      <w:start w:val="5"/>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BE3783"/>
    <w:rsid w:val="172720C7"/>
    <w:rsid w:val="1D975FF3"/>
    <w:rsid w:val="21C2776E"/>
    <w:rsid w:val="27CFAAE7"/>
    <w:rsid w:val="27FFFF9A"/>
    <w:rsid w:val="34381A79"/>
    <w:rsid w:val="37684E9A"/>
    <w:rsid w:val="3BFFFFA7"/>
    <w:rsid w:val="3D3F7931"/>
    <w:rsid w:val="3FC630D3"/>
    <w:rsid w:val="41281AE7"/>
    <w:rsid w:val="49D55C91"/>
    <w:rsid w:val="4A2F20BE"/>
    <w:rsid w:val="52C57ECF"/>
    <w:rsid w:val="53376E09"/>
    <w:rsid w:val="5B732CEA"/>
    <w:rsid w:val="5D675240"/>
    <w:rsid w:val="5E8D26AE"/>
    <w:rsid w:val="63C620E3"/>
    <w:rsid w:val="63F3E4AA"/>
    <w:rsid w:val="6A827183"/>
    <w:rsid w:val="710A05BA"/>
    <w:rsid w:val="737B6065"/>
    <w:rsid w:val="7BEAE944"/>
    <w:rsid w:val="7F7B9234"/>
    <w:rsid w:val="7F7F6BEE"/>
    <w:rsid w:val="9FFEB93D"/>
    <w:rsid w:val="BDA727D9"/>
    <w:rsid w:val="E53FA03D"/>
    <w:rsid w:val="EFFFCCA7"/>
    <w:rsid w:val="F2FF058F"/>
    <w:rsid w:val="F7FF90AE"/>
    <w:rsid w:val="FDFFF53E"/>
    <w:rsid w:val="FEB7F7F6"/>
    <w:rsid w:val="FFFF2E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w:basedOn w:val="1"/>
    <w:qFormat/>
    <w:uiPriority w:val="0"/>
    <w:pPr>
      <w:ind w:firstLine="640" w:firstLineChars="200"/>
    </w:pPr>
    <w:rPr>
      <w:sz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1244</Words>
  <Characters>1259</Characters>
  <Lines>0</Lines>
  <Paragraphs>0</Paragraphs>
  <TotalTime>76</TotalTime>
  <ScaleCrop>false</ScaleCrop>
  <LinksUpToDate>false</LinksUpToDate>
  <CharactersWithSpaces>1263</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2026-09-26T09:07:00Z</dcterms:created>
  <dc:creator>Administrator</dc:creator>
  <cp:lastModifiedBy>uos</cp:lastModifiedBy>
  <cp:lastPrinted>2026-09-26T09:09:00Z</cp:lastPrinted>
  <dcterms:modified xsi:type="dcterms:W3CDTF">2026-10-20T09:31:55Z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KSOTemplateDocerSaveRecord">
    <vt:lpwstr>eyJoZGlkIjoiYWM3MWJmOWJlN2FlM2ZlNTQxYTUxNWE0Y2Y2MjBmNmMiLCJ1c2VySWQiOiIyNTgzMjI1OTIifQ==</vt:lpwstr>
  </property>
  <property fmtid="{D5CDD505-2E9C-101B-9397-08002B2CF9AE}" pid="4" name="ICV">
    <vt:lpwstr>EA450B9DBADE43F79E2405A9544CE4FD_12</vt:lpwstr>
  </property>
</Properties>
</file>